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BA879" w14:textId="77777777" w:rsidR="004813AD" w:rsidRDefault="004813AD" w:rsidP="007A0A76">
      <w:pPr>
        <w:pStyle w:val="isselectedend"/>
        <w:jc w:val="center"/>
      </w:pPr>
      <w:r>
        <w:rPr>
          <w:rStyle w:val="Enfasigrassetto"/>
        </w:rPr>
        <w:t>COMUNICATO STAMPA</w:t>
      </w:r>
    </w:p>
    <w:p w14:paraId="3E5AC952" w14:textId="77777777" w:rsidR="00007DEC" w:rsidRDefault="00007DEC" w:rsidP="00C11869">
      <w:pPr>
        <w:pStyle w:val="isselectedend"/>
        <w:jc w:val="both"/>
      </w:pPr>
      <w:r>
        <w:rPr>
          <w:rStyle w:val="Enfasigrassetto"/>
        </w:rPr>
        <w:t>Fondazione Carisal: si chiude con circa 1.300 visitatori la Mostra su Gelsomino D’Ambrosio</w:t>
      </w:r>
    </w:p>
    <w:p w14:paraId="3BEA2B2D" w14:textId="222BE269" w:rsidR="00007DEC" w:rsidRDefault="00007DEC" w:rsidP="00C11869">
      <w:pPr>
        <w:pStyle w:val="isselectedend"/>
        <w:jc w:val="both"/>
      </w:pPr>
      <w:r>
        <w:t xml:space="preserve">Si è conclusa con un ampio consenso di pubblico e di critica la Mostra </w:t>
      </w:r>
      <w:r>
        <w:rPr>
          <w:rStyle w:val="Enfasicorsivo"/>
        </w:rPr>
        <w:t>“Gelsomino D’Ambrosio. Un segno sopra le carte della vita”</w:t>
      </w:r>
      <w:r>
        <w:t>, realizzata e sostenuta dalla Fondazione Cassa di Risparmio Salernitana, in collaborazione con il Comitato promotore delle manifestazioni per il ventennale della scomparsa dell’artista (2006–2026), con il contributo della Fondazione Banco di Napoli e del Fondo Memoriale Gelsomino D’Ambrosio e con il patrocinio del Comune di Salerno.</w:t>
      </w:r>
    </w:p>
    <w:p w14:paraId="218735C4" w14:textId="35AA8F1F" w:rsidR="00007DEC" w:rsidRDefault="00007DEC" w:rsidP="00C11869">
      <w:pPr>
        <w:pStyle w:val="isselectedend"/>
        <w:jc w:val="both"/>
      </w:pPr>
      <w:r>
        <w:t>Allestita dal 27 marzo al 30 aprile</w:t>
      </w:r>
      <w:r w:rsidR="00065593">
        <w:t xml:space="preserve"> </w:t>
      </w:r>
      <w:r>
        <w:t xml:space="preserve">negli spazi del Complesso San Michele, l’esposizione ha restituito una visione completa del lavoro di D’Ambrosio, protagonista della comunicazione visiva tra </w:t>
      </w:r>
      <w:r w:rsidR="00F83FB6">
        <w:t xml:space="preserve">gli </w:t>
      </w:r>
      <w:r>
        <w:t>anni Settanta e Duemila, mettendone in evidenza la pluralità di linguaggi e la coerenza del percorso creativo.</w:t>
      </w:r>
    </w:p>
    <w:p w14:paraId="68D9F247" w14:textId="0F18023F" w:rsidR="002E7E61" w:rsidRDefault="00007DEC" w:rsidP="002E7E61">
      <w:pPr>
        <w:pStyle w:val="isselectedend"/>
        <w:jc w:val="both"/>
      </w:pPr>
      <w:r>
        <w:t>Curata da Massimo Bignardi con Federica D’Ambrosio, la Mostra si è sviluppata in otto sezioni, intrecciando studi, bozzetti, progetti teatrali e materiali documentari in un racconto unitario</w:t>
      </w:r>
      <w:r w:rsidR="002E7E61">
        <w:t>, capace di restituire al pubblico l’evoluzione della ricerca artistica.</w:t>
      </w:r>
    </w:p>
    <w:p w14:paraId="6A5375A3" w14:textId="76CD5AD1" w:rsidR="00007DEC" w:rsidRDefault="00007DEC" w:rsidP="00C11869">
      <w:pPr>
        <w:pStyle w:val="isselectedend"/>
        <w:jc w:val="both"/>
      </w:pPr>
      <w:r>
        <w:t xml:space="preserve">I dati confermano l’interesse suscitato: circa </w:t>
      </w:r>
      <w:r>
        <w:rPr>
          <w:rStyle w:val="Enfasigrassetto"/>
        </w:rPr>
        <w:t>1.300 visitatori complessivi</w:t>
      </w:r>
      <w:r>
        <w:t xml:space="preserve">, di cui </w:t>
      </w:r>
      <w:r>
        <w:rPr>
          <w:rStyle w:val="Enfasigrassetto"/>
        </w:rPr>
        <w:t>662 tra studenti e docenti</w:t>
      </w:r>
      <w:r>
        <w:t xml:space="preserve"> coinvolti nelle attività educative, il vernissage ha registrato oltre </w:t>
      </w:r>
      <w:r>
        <w:rPr>
          <w:rStyle w:val="Enfasigrassetto"/>
        </w:rPr>
        <w:t>200 presenze</w:t>
      </w:r>
      <w:r>
        <w:t xml:space="preserve">, mentre il ciclo di incontri di aprile ha raccolto circa </w:t>
      </w:r>
      <w:r>
        <w:rPr>
          <w:rStyle w:val="Enfasigrassetto"/>
        </w:rPr>
        <w:t>250 partecipanti</w:t>
      </w:r>
      <w:r>
        <w:t>, a cui si aggiunge un’affluenza costante per tutta la durata dell’esposizione.</w:t>
      </w:r>
    </w:p>
    <w:p w14:paraId="3509FFEF" w14:textId="05F12E56" w:rsidR="00007DEC" w:rsidRDefault="00007DEC" w:rsidP="00C11869">
      <w:pPr>
        <w:pStyle w:val="isselectedend"/>
        <w:jc w:val="both"/>
      </w:pPr>
      <w:r>
        <w:t>Significativa l’adesione al progetto educativo, con le visite guidate, svolte dal 30 marzo al 30 aprile, che hanno registrato una partecipazione ampia e qualificata delle scuole del territorio: il Liceo “Francesco De Sanctis”, il Liceo Classico “Torquato Tasso”, il Convitto Nazionale “T. Tasso”, il Liceo Artistico “Sabatini-Menna” e l’Istituto Alberghiero IPSEOA “R. Virtuoso” di Salerno, oltre che di un gruppo di 40 studenti dell’Università degli Studi di Salerno, che hanno confermato il valore formativo dell’iniziativa e il forte interesse delle nuove generazioni.</w:t>
      </w:r>
    </w:p>
    <w:p w14:paraId="66FCB0DF" w14:textId="797483CC" w:rsidR="00007DEC" w:rsidRDefault="00007DEC" w:rsidP="00C11869">
      <w:pPr>
        <w:pStyle w:val="isselectedend"/>
        <w:jc w:val="both"/>
      </w:pPr>
      <w:r>
        <w:t xml:space="preserve">Buona </w:t>
      </w:r>
      <w:r w:rsidR="00C11869">
        <w:t xml:space="preserve">anche la </w:t>
      </w:r>
      <w:r>
        <w:t xml:space="preserve">partecipazione </w:t>
      </w:r>
      <w:r w:rsidR="00C11869">
        <w:t>p</w:t>
      </w:r>
      <w:r>
        <w:t>er il programma di approfondimento che ha accompagnato la Mostra con incontri e momenti di dialogo interdisciplinare. Tra questi, particolare attenzione ha riscosso l’appuntamento conclusivo del 27 aprile</w:t>
      </w:r>
      <w:r w:rsidR="005D1D67">
        <w:t xml:space="preserve"> scorso</w:t>
      </w:r>
      <w:r>
        <w:t>, dedicato al rapporto tra D’Ambrosio e il teatro e alle sue esperienze giovanili.</w:t>
      </w:r>
    </w:p>
    <w:p w14:paraId="071A5539" w14:textId="77777777" w:rsidR="00007DEC" w:rsidRDefault="00007DEC" w:rsidP="00C11869">
      <w:pPr>
        <w:pStyle w:val="isselectedend"/>
        <w:jc w:val="both"/>
      </w:pPr>
      <w:r>
        <w:t>«Chiudiamo con un bilancio molto positivo – dichiara il Presidente della Fondazione Carisal, Domenico Credendino –. I numeri e la partecipazione registrata confermano l’interesse verso un progetto che ha saputo unire qualità scientifica e capacità divulgativa. Continueremo a sostenere iniziative in grado di generare conoscenza e partecipazione».</w:t>
      </w:r>
    </w:p>
    <w:p w14:paraId="6C94C9C0" w14:textId="77777777" w:rsidR="00C11869" w:rsidRDefault="00007DEC" w:rsidP="00C11869">
      <w:pPr>
        <w:pStyle w:val="NormaleWeb"/>
        <w:spacing w:before="0" w:beforeAutospacing="0" w:after="0" w:afterAutospacing="0"/>
        <w:jc w:val="both"/>
        <w:rPr>
          <w:i/>
          <w:iCs/>
        </w:rPr>
      </w:pPr>
      <w:r>
        <w:t>La Mostra ha contribuito a rafforzare il ruolo del Complesso San Michele come spazio culturale attivo, confermando l’impegno della Fondazione Carisal nella promozione e diffusione della cultura e nella valorizzazione del patrimonio artistico, con particolare attenzione al coinvolgimento delle giovani generazioni.</w:t>
      </w:r>
      <w:r w:rsidR="00C11869" w:rsidRPr="00C11869">
        <w:rPr>
          <w:i/>
          <w:iCs/>
        </w:rPr>
        <w:t xml:space="preserve"> </w:t>
      </w:r>
    </w:p>
    <w:p w14:paraId="1B1226E2" w14:textId="77777777" w:rsidR="00C11869" w:rsidRDefault="00C11869" w:rsidP="00C11869">
      <w:pPr>
        <w:pStyle w:val="NormaleWeb"/>
        <w:spacing w:before="0" w:beforeAutospacing="0" w:after="0" w:afterAutospacing="0"/>
        <w:jc w:val="both"/>
        <w:rPr>
          <w:i/>
          <w:iCs/>
        </w:rPr>
      </w:pPr>
    </w:p>
    <w:p w14:paraId="5BFD8186" w14:textId="2164C43C" w:rsidR="00C11869" w:rsidRDefault="00C11869" w:rsidP="00C11869">
      <w:pPr>
        <w:pStyle w:val="NormaleWeb"/>
        <w:spacing w:before="0" w:beforeAutospacing="0" w:after="0" w:afterAutospacing="0"/>
        <w:jc w:val="both"/>
        <w:rPr>
          <w:i/>
          <w:iCs/>
        </w:rPr>
      </w:pPr>
      <w:r>
        <w:rPr>
          <w:i/>
          <w:iCs/>
        </w:rPr>
        <w:t>Salerno, 04</w:t>
      </w:r>
      <w:r w:rsidR="00CE7DFD">
        <w:rPr>
          <w:i/>
          <w:iCs/>
        </w:rPr>
        <w:t xml:space="preserve"> maggio</w:t>
      </w:r>
      <w:r>
        <w:rPr>
          <w:i/>
          <w:iCs/>
        </w:rPr>
        <w:t xml:space="preserve"> 2026</w:t>
      </w:r>
    </w:p>
    <w:p w14:paraId="056D2047" w14:textId="77777777" w:rsidR="008F2F6D" w:rsidRDefault="008F2F6D" w:rsidP="007A0A76">
      <w:pPr>
        <w:pStyle w:val="NormaleWeb"/>
        <w:spacing w:before="0" w:beforeAutospacing="0" w:after="0" w:afterAutospacing="0"/>
      </w:pPr>
      <w:r w:rsidRPr="00D9183F">
        <w:t>U</w:t>
      </w:r>
      <w:r>
        <w:t>fficio Stampa Fondazione Carisal Email:</w:t>
      </w:r>
      <w:hyperlink r:id="rId6" w:history="1">
        <w:r>
          <w:rPr>
            <w:rStyle w:val="Collegamentoipertestuale"/>
          </w:rPr>
          <w:t>areacomunicazione@fondazionecarisal.it</w:t>
        </w:r>
      </w:hyperlink>
      <w:r>
        <w:t>;tafuri@fondazionecarisal.it;</w:t>
      </w:r>
    </w:p>
    <w:p w14:paraId="467C0894" w14:textId="77777777" w:rsidR="008F2F6D" w:rsidRDefault="008F2F6D" w:rsidP="007A0A7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7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0D2E4C15" wp14:editId="44297208">
            <wp:extent cx="158750" cy="158750"/>
            <wp:effectExtent l="0" t="0" r="0" b="0"/>
            <wp:docPr id="144247610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FondazioneCarisal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050883C9" wp14:editId="32B4788F">
            <wp:extent cx="133985" cy="146050"/>
            <wp:effectExtent l="0" t="0" r="0" b="6350"/>
            <wp:docPr id="988826098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fondazione_carisal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5081C4D0" wp14:editId="1D68489D">
            <wp:extent cx="158750" cy="158750"/>
            <wp:effectExtent l="0" t="0" r="0" b="0"/>
            <wp:docPr id="1747240206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sectPr w:rsidR="008F2F6D" w:rsidSect="00C11869">
      <w:headerReference w:type="default" r:id="rId11"/>
      <w:pgSz w:w="11906" w:h="16838"/>
      <w:pgMar w:top="1417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524A1" w14:textId="77777777" w:rsidR="00B768A5" w:rsidRDefault="00B768A5" w:rsidP="004813AD">
      <w:pPr>
        <w:spacing w:after="0" w:line="240" w:lineRule="auto"/>
      </w:pPr>
      <w:r>
        <w:separator/>
      </w:r>
    </w:p>
  </w:endnote>
  <w:endnote w:type="continuationSeparator" w:id="0">
    <w:p w14:paraId="5749147D" w14:textId="77777777" w:rsidR="00B768A5" w:rsidRDefault="00B768A5" w:rsidP="004813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6EFC8" w14:textId="77777777" w:rsidR="00B768A5" w:rsidRDefault="00B768A5" w:rsidP="004813AD">
      <w:pPr>
        <w:spacing w:after="0" w:line="240" w:lineRule="auto"/>
      </w:pPr>
      <w:r>
        <w:separator/>
      </w:r>
    </w:p>
  </w:footnote>
  <w:footnote w:type="continuationSeparator" w:id="0">
    <w:p w14:paraId="2618BE74" w14:textId="77777777" w:rsidR="00B768A5" w:rsidRDefault="00B768A5" w:rsidP="004813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40246" w14:textId="0AF7BB1D" w:rsidR="004813AD" w:rsidRDefault="004813AD">
    <w:pPr>
      <w:pStyle w:val="Intestazione"/>
    </w:pPr>
    <w:r>
      <w:rPr>
        <w:noProof/>
      </w:rPr>
      <w:drawing>
        <wp:inline distT="0" distB="0" distL="0" distR="0" wp14:anchorId="5CD1FB62" wp14:editId="7EA5D31D">
          <wp:extent cx="2874010" cy="804545"/>
          <wp:effectExtent l="0" t="0" r="2540" b="0"/>
          <wp:docPr id="720133774" name="Immagine 4" descr="fondaz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9036387" name="Immagine 1" descr="fondaz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0401"/>
                  <a:stretch>
                    <a:fillRect/>
                  </a:stretch>
                </pic:blipFill>
                <pic:spPr bwMode="auto">
                  <a:xfrm>
                    <a:off x="0" y="0"/>
                    <a:ext cx="28740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E6A"/>
    <w:rsid w:val="00007DEC"/>
    <w:rsid w:val="00065593"/>
    <w:rsid w:val="00076E65"/>
    <w:rsid w:val="001B1E6A"/>
    <w:rsid w:val="002E7CB6"/>
    <w:rsid w:val="002E7E61"/>
    <w:rsid w:val="003F685D"/>
    <w:rsid w:val="00446228"/>
    <w:rsid w:val="00460CA7"/>
    <w:rsid w:val="0047466F"/>
    <w:rsid w:val="004813AD"/>
    <w:rsid w:val="004B1392"/>
    <w:rsid w:val="004D337D"/>
    <w:rsid w:val="005D1D67"/>
    <w:rsid w:val="007A0A76"/>
    <w:rsid w:val="008F2F6D"/>
    <w:rsid w:val="00B461F4"/>
    <w:rsid w:val="00B768A5"/>
    <w:rsid w:val="00BB2095"/>
    <w:rsid w:val="00C11869"/>
    <w:rsid w:val="00CE7DFD"/>
    <w:rsid w:val="00D51EA4"/>
    <w:rsid w:val="00E62C74"/>
    <w:rsid w:val="00F83FB6"/>
    <w:rsid w:val="00F90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DF653"/>
  <w15:chartTrackingRefBased/>
  <w15:docId w15:val="{428DB69F-AD19-4968-A16B-45E8C285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sselectedend">
    <w:name w:val="isselectedend"/>
    <w:basedOn w:val="Normale"/>
    <w:rsid w:val="002E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2E7CB6"/>
    <w:rPr>
      <w:b/>
      <w:bCs/>
    </w:rPr>
  </w:style>
  <w:style w:type="character" w:styleId="Enfasicorsivo">
    <w:name w:val="Emphasis"/>
    <w:basedOn w:val="Carpredefinitoparagrafo"/>
    <w:uiPriority w:val="20"/>
    <w:qFormat/>
    <w:rsid w:val="002E7CB6"/>
    <w:rPr>
      <w:i/>
      <w:iCs/>
    </w:rPr>
  </w:style>
  <w:style w:type="paragraph" w:styleId="NormaleWeb">
    <w:name w:val="Normal (Web)"/>
    <w:basedOn w:val="Normale"/>
    <w:uiPriority w:val="99"/>
    <w:unhideWhenUsed/>
    <w:rsid w:val="002E7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4813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13AD"/>
  </w:style>
  <w:style w:type="paragraph" w:styleId="Pidipagina">
    <w:name w:val="footer"/>
    <w:basedOn w:val="Normale"/>
    <w:link w:val="PidipaginaCarattere"/>
    <w:uiPriority w:val="99"/>
    <w:unhideWhenUsed/>
    <w:rsid w:val="004813A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13AD"/>
  </w:style>
  <w:style w:type="character" w:styleId="Collegamentoipertestuale">
    <w:name w:val="Hyperlink"/>
    <w:basedOn w:val="Carpredefinitoparagrafo"/>
    <w:uiPriority w:val="99"/>
    <w:unhideWhenUsed/>
    <w:rsid w:val="004813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fondazionecarisal.i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eacomunicazione@fondazionecarisal.i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2026-05-04T10:52:00Z</dcterms:created>
  <dcterms:modified xsi:type="dcterms:W3CDTF">2026-05-04T10:53:00Z</dcterms:modified>
</cp:coreProperties>
</file>